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83642" w14:textId="77777777" w:rsidR="00C459BD" w:rsidRPr="00EF0CA1" w:rsidRDefault="00C459BD" w:rsidP="00B55572">
      <w:pPr>
        <w:shd w:val="clear" w:color="auto" w:fill="FFFFFF"/>
        <w:spacing w:after="0" w:line="240" w:lineRule="auto"/>
        <w:jc w:val="right"/>
        <w:rPr>
          <w:lang w:val="lt-LT"/>
        </w:rPr>
      </w:pPr>
      <w:r w:rsidRPr="00EF0CA1">
        <w:rPr>
          <w:lang w:val="lt-LT"/>
        </w:rPr>
        <w:tab/>
      </w:r>
      <w:r w:rsidRPr="00EF0CA1">
        <w:rPr>
          <w:lang w:val="lt-LT"/>
        </w:rPr>
        <w:tab/>
      </w:r>
      <w:r w:rsidRPr="00EF0CA1">
        <w:rPr>
          <w:lang w:val="lt-LT"/>
        </w:rPr>
        <w:tab/>
      </w:r>
      <w:r w:rsidRPr="00EF0CA1">
        <w:rPr>
          <w:lang w:val="lt-LT"/>
        </w:rPr>
        <w:tab/>
      </w:r>
      <w:r w:rsidRPr="00EF0CA1">
        <w:rPr>
          <w:lang w:val="lt-LT"/>
        </w:rPr>
        <w:tab/>
        <w:t xml:space="preserve">                                   Projektas</w:t>
      </w:r>
    </w:p>
    <w:p w14:paraId="40764DCE" w14:textId="77777777" w:rsidR="00C459BD" w:rsidRPr="00EF0CA1" w:rsidRDefault="00C459BD" w:rsidP="00B55572">
      <w:pPr>
        <w:shd w:val="clear" w:color="auto" w:fill="FFFFFF"/>
        <w:spacing w:after="0" w:line="240" w:lineRule="auto"/>
        <w:jc w:val="center"/>
        <w:rPr>
          <w:lang w:val="lt-LT"/>
        </w:rPr>
      </w:pPr>
      <w:r w:rsidRPr="00EF0CA1">
        <w:rPr>
          <w:noProof/>
          <w:lang w:val="lt-LT"/>
        </w:rPr>
        <w:drawing>
          <wp:inline distT="0" distB="0" distL="0" distR="0" wp14:anchorId="3B84CDE2" wp14:editId="70DB3A4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93AAC9" w14:textId="77777777" w:rsidR="00C459BD" w:rsidRPr="00EF0CA1" w:rsidRDefault="00C459BD" w:rsidP="00B55572">
      <w:pPr>
        <w:pStyle w:val="Antrat"/>
        <w:shd w:val="clear" w:color="auto" w:fill="FFFFFF"/>
        <w:rPr>
          <w:sz w:val="24"/>
          <w:szCs w:val="24"/>
        </w:rPr>
      </w:pPr>
      <w:r w:rsidRPr="00EF0CA1">
        <w:rPr>
          <w:sz w:val="24"/>
          <w:szCs w:val="24"/>
        </w:rPr>
        <w:t>ANYKŠČIŲ RAJONO SAVIVALDYBĖS</w:t>
      </w:r>
    </w:p>
    <w:p w14:paraId="5D0B976B" w14:textId="77777777" w:rsidR="00C459BD" w:rsidRPr="00EF0CA1" w:rsidRDefault="00C459BD" w:rsidP="00B55572">
      <w:pPr>
        <w:shd w:val="clear" w:color="auto" w:fill="FFFFFF"/>
        <w:spacing w:after="0" w:line="240" w:lineRule="auto"/>
        <w:jc w:val="center"/>
        <w:rPr>
          <w:b/>
          <w:lang w:val="lt-LT"/>
        </w:rPr>
      </w:pPr>
      <w:r w:rsidRPr="00EF0CA1">
        <w:rPr>
          <w:b/>
          <w:lang w:val="lt-LT"/>
        </w:rPr>
        <w:t>TARYBA</w:t>
      </w:r>
    </w:p>
    <w:p w14:paraId="20BCB8C4" w14:textId="77777777" w:rsidR="00C459BD" w:rsidRPr="00EF0CA1" w:rsidRDefault="00C459BD" w:rsidP="00B55572">
      <w:pPr>
        <w:shd w:val="clear" w:color="auto" w:fill="FFFFFF"/>
        <w:spacing w:after="0" w:line="240" w:lineRule="auto"/>
        <w:jc w:val="center"/>
        <w:rPr>
          <w:b/>
          <w:lang w:val="lt-LT"/>
        </w:rPr>
      </w:pPr>
    </w:p>
    <w:p w14:paraId="03090954" w14:textId="77777777" w:rsidR="00C459BD" w:rsidRPr="00EF0CA1" w:rsidRDefault="00C459BD" w:rsidP="00B55572">
      <w:pPr>
        <w:spacing w:after="0" w:line="240" w:lineRule="auto"/>
        <w:jc w:val="center"/>
        <w:rPr>
          <w:b/>
          <w:lang w:val="lt-LT"/>
        </w:rPr>
      </w:pPr>
      <w:r w:rsidRPr="00EF0CA1">
        <w:rPr>
          <w:b/>
          <w:lang w:val="lt-LT"/>
        </w:rPr>
        <w:t>SPRENDIMAS</w:t>
      </w:r>
    </w:p>
    <w:p w14:paraId="7A2C6166" w14:textId="77777777" w:rsidR="006A5CC8" w:rsidRPr="00EF0CA1" w:rsidRDefault="006A5CC8" w:rsidP="00B55572">
      <w:pPr>
        <w:shd w:val="solid" w:color="FFFFFF" w:fill="FFFFFF"/>
        <w:spacing w:after="0" w:line="240" w:lineRule="auto"/>
        <w:jc w:val="center"/>
        <w:rPr>
          <w:rFonts w:eastAsia="Times New Roman"/>
          <w:b/>
          <w:bCs/>
          <w:lang w:val="lt-LT"/>
        </w:rPr>
      </w:pPr>
      <w:bookmarkStart w:id="0" w:name="_Hlk168727508"/>
      <w:bookmarkStart w:id="1" w:name="_Hlk168995107"/>
      <w:r w:rsidRPr="00EF0CA1">
        <w:rPr>
          <w:rFonts w:eastAsia="Aptos"/>
          <w:b/>
          <w:bCs/>
          <w:lang w:val="lt-LT"/>
        </w:rPr>
        <w:t xml:space="preserve">DĖL  ANYKŠČIŲ RAJONO SAVIVALDYBĖS TARYBOS 2024 M. BIRŽELIO 28 D. SPRENDIMO NR. 1-TS-195 „DĖL 2024–2029 M. FUNKCINĖS ZONOS ANYKŠČIŲ, MOLĖTŲ IR UTENOS RAJONŲ SAVIVALDYBĖSE (EŽERŲ LIETUVA) STRATEGIJOS PATVIRTINIMO“ PAKEITIMO </w:t>
      </w:r>
      <w:bookmarkEnd w:id="0"/>
      <w:bookmarkEnd w:id="1"/>
    </w:p>
    <w:p w14:paraId="1E6C0B19" w14:textId="77777777" w:rsidR="006A5CC8" w:rsidRPr="00EF0CA1" w:rsidRDefault="006A5CC8" w:rsidP="00B55572">
      <w:pPr>
        <w:shd w:val="clear" w:color="auto" w:fill="FFFFFF"/>
        <w:spacing w:after="0" w:line="240" w:lineRule="auto"/>
        <w:jc w:val="center"/>
        <w:rPr>
          <w:color w:val="000000" w:themeColor="text1"/>
          <w:lang w:val="lt-LT"/>
        </w:rPr>
      </w:pPr>
    </w:p>
    <w:p w14:paraId="3707FAED" w14:textId="6E6F8536" w:rsidR="00C459BD" w:rsidRPr="00EF0CA1" w:rsidRDefault="00C459BD" w:rsidP="00B55572">
      <w:pPr>
        <w:shd w:val="clear" w:color="auto" w:fill="FFFFFF"/>
        <w:spacing w:after="0" w:line="240" w:lineRule="auto"/>
        <w:jc w:val="center"/>
        <w:rPr>
          <w:color w:val="000000" w:themeColor="text1"/>
          <w:lang w:val="lt-LT"/>
        </w:rPr>
      </w:pPr>
      <w:r w:rsidRPr="00EF0CA1">
        <w:rPr>
          <w:color w:val="000000" w:themeColor="text1"/>
          <w:lang w:val="lt-LT"/>
        </w:rPr>
        <w:fldChar w:fldCharType="begin"/>
      </w:r>
      <w:r w:rsidRPr="00EF0CA1">
        <w:rPr>
          <w:color w:val="000000" w:themeColor="text1"/>
          <w:lang w:val="lt-LT"/>
        </w:rPr>
        <w:instrText xml:space="preserve"> FILLIN "data" \* MERGEFORMAT </w:instrText>
      </w:r>
      <w:r w:rsidRPr="00EF0CA1">
        <w:rPr>
          <w:color w:val="000000" w:themeColor="text1"/>
          <w:lang w:val="lt-LT"/>
        </w:rPr>
        <w:fldChar w:fldCharType="separate"/>
      </w:r>
      <w:r w:rsidRPr="00EF0CA1">
        <w:rPr>
          <w:color w:val="000000" w:themeColor="text1"/>
          <w:lang w:val="lt-LT"/>
        </w:rPr>
        <w:t>202</w:t>
      </w:r>
      <w:r w:rsidR="00F55FB2" w:rsidRPr="00EF0CA1">
        <w:rPr>
          <w:color w:val="000000" w:themeColor="text1"/>
          <w:lang w:val="lt-LT"/>
        </w:rPr>
        <w:t>6</w:t>
      </w:r>
      <w:r w:rsidRPr="00EF0CA1">
        <w:rPr>
          <w:color w:val="000000" w:themeColor="text1"/>
          <w:lang w:val="lt-LT"/>
        </w:rPr>
        <w:t xml:space="preserve"> m. </w:t>
      </w:r>
      <w:r w:rsidR="006A5CC8" w:rsidRPr="00EF0CA1">
        <w:rPr>
          <w:color w:val="000000" w:themeColor="text1"/>
          <w:lang w:val="lt-LT"/>
        </w:rPr>
        <w:t>balandžio</w:t>
      </w:r>
      <w:r w:rsidR="001401C0" w:rsidRPr="00EF0CA1">
        <w:rPr>
          <w:color w:val="000000" w:themeColor="text1"/>
          <w:lang w:val="lt-LT"/>
        </w:rPr>
        <w:t xml:space="preserve"> </w:t>
      </w:r>
      <w:r w:rsidR="00B55572">
        <w:rPr>
          <w:color w:val="000000" w:themeColor="text1"/>
          <w:lang w:val="lt-LT"/>
        </w:rPr>
        <w:t>30</w:t>
      </w:r>
      <w:r w:rsidRPr="00EF0CA1">
        <w:rPr>
          <w:color w:val="000000" w:themeColor="text1"/>
          <w:lang w:val="lt-LT"/>
        </w:rPr>
        <w:t xml:space="preserve"> d.</w:t>
      </w:r>
      <w:r w:rsidRPr="00EF0CA1">
        <w:rPr>
          <w:color w:val="000000" w:themeColor="text1"/>
          <w:lang w:val="lt-LT"/>
        </w:rPr>
        <w:fldChar w:fldCharType="end"/>
      </w:r>
      <w:r w:rsidRPr="00EF0CA1">
        <w:rPr>
          <w:color w:val="000000" w:themeColor="text1"/>
          <w:lang w:val="lt-LT"/>
        </w:rPr>
        <w:t xml:space="preserve"> Nr. 1-T-</w:t>
      </w:r>
      <w:r w:rsidR="00B55572">
        <w:rPr>
          <w:color w:val="000000" w:themeColor="text1"/>
          <w:lang w:val="lt-LT"/>
        </w:rPr>
        <w:t>143</w:t>
      </w:r>
      <w:r w:rsidRPr="00EF0CA1">
        <w:rPr>
          <w:color w:val="000000" w:themeColor="text1"/>
          <w:lang w:val="lt-LT"/>
        </w:rPr>
        <w:fldChar w:fldCharType="begin"/>
      </w:r>
      <w:r w:rsidRPr="00EF0CA1">
        <w:rPr>
          <w:color w:val="000000" w:themeColor="text1"/>
          <w:lang w:val="lt-LT"/>
        </w:rPr>
        <w:instrText xml:space="preserve"> FILLIN "indeksas" \* MERGEFORMAT </w:instrText>
      </w:r>
      <w:r w:rsidRPr="00EF0CA1">
        <w:rPr>
          <w:color w:val="000000" w:themeColor="text1"/>
          <w:lang w:val="lt-LT"/>
        </w:rPr>
        <w:fldChar w:fldCharType="end"/>
      </w:r>
    </w:p>
    <w:p w14:paraId="48321B1B" w14:textId="77777777" w:rsidR="00C459BD" w:rsidRDefault="00C459BD" w:rsidP="00B55572">
      <w:pPr>
        <w:shd w:val="clear" w:color="auto" w:fill="FFFFFF"/>
        <w:spacing w:after="0" w:line="240" w:lineRule="auto"/>
        <w:jc w:val="center"/>
        <w:rPr>
          <w:color w:val="000000" w:themeColor="text1"/>
          <w:lang w:val="lt-LT"/>
        </w:rPr>
      </w:pPr>
      <w:r w:rsidRPr="00EF0CA1">
        <w:rPr>
          <w:color w:val="000000" w:themeColor="text1"/>
          <w:lang w:val="lt-LT"/>
        </w:rPr>
        <w:t>Anykščiai</w:t>
      </w:r>
    </w:p>
    <w:p w14:paraId="54E1216C" w14:textId="77777777" w:rsidR="00B55572" w:rsidRPr="00EF0CA1" w:rsidRDefault="00B55572" w:rsidP="00B55572">
      <w:pPr>
        <w:shd w:val="clear" w:color="auto" w:fill="FFFFFF"/>
        <w:spacing w:after="0" w:line="240" w:lineRule="auto"/>
        <w:jc w:val="center"/>
        <w:rPr>
          <w:color w:val="000000" w:themeColor="text1"/>
          <w:lang w:val="lt-LT"/>
        </w:rPr>
      </w:pPr>
    </w:p>
    <w:p w14:paraId="409A4B8F" w14:textId="75C7B8AF" w:rsidR="006A5CC8" w:rsidRPr="00EF0CA1" w:rsidRDefault="006A5CC8" w:rsidP="005E16E2">
      <w:pPr>
        <w:tabs>
          <w:tab w:val="left" w:pos="1276"/>
          <w:tab w:val="left" w:pos="1560"/>
          <w:tab w:val="right" w:pos="9072"/>
        </w:tabs>
        <w:spacing w:after="0" w:line="360" w:lineRule="auto"/>
        <w:ind w:firstLine="720"/>
        <w:jc w:val="both"/>
        <w:rPr>
          <w:spacing w:val="40"/>
          <w:lang w:val="lt-LT"/>
        </w:rPr>
      </w:pPr>
      <w:r w:rsidRPr="00EF0CA1">
        <w:rPr>
          <w:lang w:val="lt-LT" w:eastAsia="lt-LT"/>
        </w:rPr>
        <w:t>Vadovaudamasi Lietuvos Respublikos vietos savivaldos įstatymo 6 straipsnio 22 dalimi, 15 straipsnio 4 dalimi,</w:t>
      </w:r>
      <w:r w:rsidR="00E745BC" w:rsidRPr="00EF0CA1">
        <w:rPr>
          <w:lang w:val="lt-LT" w:eastAsia="lt-LT"/>
        </w:rPr>
        <w:t xml:space="preserve"> 16 straipsnio 1 dalimi, </w:t>
      </w:r>
      <w:r w:rsidRPr="00EF0CA1">
        <w:rPr>
          <w:lang w:val="lt-LT" w:eastAsia="lt-LT"/>
        </w:rPr>
        <w:t>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63, 64 punkt</w:t>
      </w:r>
      <w:r w:rsidR="00761FC9">
        <w:rPr>
          <w:lang w:val="lt-LT" w:eastAsia="lt-LT"/>
        </w:rPr>
        <w:t>ai</w:t>
      </w:r>
      <w:r w:rsidRPr="00EF0CA1">
        <w:rPr>
          <w:lang w:val="lt-LT" w:eastAsia="lt-LT"/>
        </w:rPr>
        <w:t xml:space="preserve">s, </w:t>
      </w:r>
      <w:r w:rsidRPr="00EF0CA1">
        <w:rPr>
          <w:noProof/>
          <w:lang w:val="lt-LT" w:eastAsia="lt-LT"/>
        </w:rPr>
        <w:t>Anykščių, Molėtų ir Utenos rajonų savivaldybių 2024 m. liepos 4 d. pasirašyto susitarimo Nr. S9-188 / 6-572 / A14-286 „Susitarimas dėl 2024–2029 m. funkcinės zonos Anykščių, Molėtų ir Utenos rajonų savivaldybėse (Ežerų Lietuva) strategijos įgyvendinimo“ 4, 5 punkt</w:t>
      </w:r>
      <w:r w:rsidR="00841E43">
        <w:rPr>
          <w:noProof/>
          <w:lang w:val="lt-LT" w:eastAsia="lt-LT"/>
        </w:rPr>
        <w:t>ai</w:t>
      </w:r>
      <w:r w:rsidRPr="00EF0CA1">
        <w:rPr>
          <w:noProof/>
          <w:lang w:val="lt-LT" w:eastAsia="lt-LT"/>
        </w:rPr>
        <w:t>s</w:t>
      </w:r>
      <w:r w:rsidRPr="00EF0CA1">
        <w:rPr>
          <w:lang w:val="lt-LT" w:eastAsia="lt-LT"/>
        </w:rPr>
        <w:t xml:space="preserve"> </w:t>
      </w:r>
      <w:r w:rsidRPr="00EF0CA1">
        <w:rPr>
          <w:lang w:val="lt-LT"/>
        </w:rPr>
        <w:t>bei atsižvelgdama į Utenos rajono savivaldybės administracijos 2026 m. kovo 23 d. raštą Nr.</w:t>
      </w:r>
      <w:r w:rsidR="00EC214E" w:rsidRPr="00EF0CA1">
        <w:rPr>
          <w:lang w:val="lt-LT"/>
        </w:rPr>
        <w:t xml:space="preserve"> </w:t>
      </w:r>
      <w:r w:rsidRPr="00EF0CA1">
        <w:rPr>
          <w:lang w:val="lt-LT"/>
        </w:rPr>
        <w:t xml:space="preserve">B20-1057 „Dėl 2024–2029 m. funkcinės zonos Anykščių, Molėtų ir Utenos rajonų savivaldybėse (Ežerų Lietuva) strategijos planuojamų įgyvendinimo veiksmų plano pakeitimo“, Anykščių rajono savivaldybės administracijos 2026 m. kovo 10 d. raštą Nr.B20-879 „Dėl 2024–2029 m. funkcinės zonos Anykščių, Molėtų ir Utenos rajonų savivaldybėse (Ežerų Lietuva) strategijos planuojamų įgyvendinimo veiksmų plano pakeitimo“, Anykščių rajono savivaldybės taryba </w:t>
      </w:r>
      <w:r w:rsidRPr="00EF0CA1">
        <w:rPr>
          <w:spacing w:val="40"/>
          <w:lang w:val="lt-LT"/>
        </w:rPr>
        <w:t>nusprendžia:</w:t>
      </w:r>
    </w:p>
    <w:p w14:paraId="44A03701" w14:textId="71D07A2A" w:rsidR="00174CE5" w:rsidRPr="005E16E2" w:rsidRDefault="005E16E2" w:rsidP="005E16E2">
      <w:pPr>
        <w:pStyle w:val="Sraopastraipa"/>
        <w:numPr>
          <w:ilvl w:val="0"/>
          <w:numId w:val="7"/>
        </w:numPr>
        <w:tabs>
          <w:tab w:val="left" w:pos="993"/>
        </w:tabs>
        <w:suppressAutoHyphens/>
        <w:spacing w:line="360" w:lineRule="auto"/>
        <w:ind w:left="0" w:firstLine="720"/>
        <w:jc w:val="both"/>
        <w:textAlignment w:val="baseline"/>
      </w:pPr>
      <w:r>
        <w:rPr>
          <w:color w:val="000000"/>
        </w:rPr>
        <w:t xml:space="preserve"> </w:t>
      </w:r>
      <w:r w:rsidR="006A5CC8" w:rsidRPr="00EF0CA1">
        <w:rPr>
          <w:color w:val="000000"/>
        </w:rPr>
        <w:t xml:space="preserve">Pakeisti </w:t>
      </w:r>
      <w:r w:rsidR="006A5CC8" w:rsidRPr="00EF0CA1">
        <w:t>2</w:t>
      </w:r>
      <w:bookmarkStart w:id="2" w:name="_Hlk191909702"/>
      <w:r w:rsidR="006A5CC8" w:rsidRPr="00EF0CA1">
        <w:t xml:space="preserve">024–2029 m. funkcinės zonos Anykščių, Molėtų ir Utenos rajonų savivaldybėse </w:t>
      </w:r>
      <w:r w:rsidR="006A5CC8" w:rsidRPr="005E16E2">
        <w:t>(Ežerų Lietuva)</w:t>
      </w:r>
      <w:bookmarkEnd w:id="2"/>
      <w:r w:rsidR="006A5CC8" w:rsidRPr="005E16E2">
        <w:t xml:space="preserve"> strategijos, patvirtintos </w:t>
      </w:r>
      <w:r w:rsidR="00EC214E" w:rsidRPr="005E16E2">
        <w:rPr>
          <w:bCs/>
        </w:rPr>
        <w:t xml:space="preserve">Anykščių rajono savivaldybės tarybos 2024 m. birželio 28 d. sprendimu Nr. 1-TS-195 „Dėl 2024–2029 m. funkcinės zonos Anykščių, Molėtų ir Utenos rajonų savivaldybėse (Ežerų Lietuva) strategijos patvirtinimo“, priedą „Planuojamų 2024–2029 m. funkcinės zonos Anykščių, Molėtų ir Utenos rajonų savivaldybėse (Ežerų Lietuva) strategijos įgyvendinimo veiksmų planas“ </w:t>
      </w:r>
      <w:r w:rsidR="006A5CC8" w:rsidRPr="005E16E2">
        <w:rPr>
          <w:bCs/>
        </w:rPr>
        <w:t>ir jį išdėstyti nauja redakcija (pridedama).</w:t>
      </w:r>
    </w:p>
    <w:p w14:paraId="28A0E46C" w14:textId="742773AD" w:rsidR="00EC214E" w:rsidRPr="005E16E2" w:rsidRDefault="00174CE5" w:rsidP="005E16E2">
      <w:pPr>
        <w:suppressAutoHyphens/>
        <w:spacing w:after="0" w:line="360" w:lineRule="auto"/>
        <w:ind w:firstLine="720"/>
        <w:jc w:val="both"/>
        <w:textAlignment w:val="baseline"/>
        <w:rPr>
          <w:lang w:val="lt-LT"/>
        </w:rPr>
      </w:pPr>
      <w:r w:rsidRPr="00EF0CA1">
        <w:rPr>
          <w:lang w:val="lt-LT"/>
        </w:rPr>
        <w:t xml:space="preserve">2. </w:t>
      </w:r>
      <w:r w:rsidR="00EC214E" w:rsidRPr="00EF0CA1">
        <w:rPr>
          <w:bCs/>
          <w:lang w:val="lt-LT"/>
        </w:rPr>
        <w:t xml:space="preserve">Nurodyti, kad šis sprendimas turi būti paskelbtas savivaldybės interneto svetainėje </w:t>
      </w:r>
      <w:hyperlink r:id="rId8" w:history="1">
        <w:r w:rsidR="005E16E2" w:rsidRPr="00C0236B">
          <w:rPr>
            <w:rStyle w:val="Hipersaitas"/>
            <w:bCs/>
            <w:lang w:val="lt-LT"/>
          </w:rPr>
          <w:t>www.anyksciai.lt</w:t>
        </w:r>
      </w:hyperlink>
      <w:r w:rsidR="00EC214E" w:rsidRPr="00EF0CA1">
        <w:rPr>
          <w:bCs/>
          <w:lang w:val="lt-LT"/>
        </w:rPr>
        <w:t xml:space="preserve">. </w:t>
      </w:r>
    </w:p>
    <w:p w14:paraId="7519EE33" w14:textId="108BDED0" w:rsidR="00357843" w:rsidRPr="00EF0CA1" w:rsidRDefault="00357843" w:rsidP="005E16E2">
      <w:pPr>
        <w:suppressAutoHyphens/>
        <w:spacing w:after="0" w:line="360" w:lineRule="auto"/>
        <w:ind w:firstLine="720"/>
        <w:contextualSpacing/>
        <w:jc w:val="both"/>
        <w:textAlignment w:val="baseline"/>
        <w:rPr>
          <w:lang w:val="lt-LT"/>
        </w:rPr>
      </w:pPr>
      <w:r w:rsidRPr="00EF0CA1">
        <w:rPr>
          <w:bCs/>
          <w:color w:val="000000" w:themeColor="text1"/>
          <w:lang w:val="lt-LT"/>
        </w:rPr>
        <w:t xml:space="preserve">Šis sprendimas per vieną mėnesį gali būti skundžiamas Anykščių rajono savivaldybės tarybai (J. Biliūno g. 23, 29111, Anykščiai) Lietuvos Respublikos viešojo administravimo įstatymo nustatyta </w:t>
      </w:r>
      <w:r w:rsidRPr="00EF0CA1">
        <w:rPr>
          <w:bCs/>
          <w:color w:val="000000" w:themeColor="text1"/>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ED40BBE" w14:textId="77777777" w:rsidR="00A33373" w:rsidRPr="00EF0CA1" w:rsidRDefault="00A33373" w:rsidP="00174CE5">
      <w:pPr>
        <w:suppressAutoHyphens/>
        <w:spacing w:after="0" w:line="360" w:lineRule="auto"/>
        <w:jc w:val="both"/>
        <w:textAlignment w:val="baseline"/>
        <w:rPr>
          <w:lang w:val="lt-LT"/>
        </w:rPr>
      </w:pPr>
    </w:p>
    <w:p w14:paraId="27D3638C" w14:textId="77777777" w:rsidR="00BE38F0" w:rsidRPr="00EF0CA1" w:rsidRDefault="00BE38F0" w:rsidP="00357843">
      <w:pPr>
        <w:suppressAutoHyphens/>
        <w:spacing w:after="0" w:line="360" w:lineRule="auto"/>
        <w:jc w:val="both"/>
        <w:textAlignment w:val="baseline"/>
        <w:rPr>
          <w:lang w:val="lt-LT"/>
        </w:rPr>
      </w:pPr>
    </w:p>
    <w:p w14:paraId="739EBE82" w14:textId="4BB1E036" w:rsidR="00BE38F0" w:rsidRPr="00EF0CA1" w:rsidRDefault="00BE38F0" w:rsidP="00BE38F0">
      <w:pPr>
        <w:shd w:val="clear" w:color="auto" w:fill="FFFFFF"/>
        <w:spacing w:line="360" w:lineRule="auto"/>
        <w:jc w:val="both"/>
        <w:rPr>
          <w:bCs/>
          <w:color w:val="000000" w:themeColor="text1"/>
          <w:lang w:val="lt-LT"/>
        </w:rPr>
      </w:pPr>
      <w:r w:rsidRPr="00EF0CA1">
        <w:rPr>
          <w:bCs/>
          <w:color w:val="000000" w:themeColor="text1"/>
          <w:lang w:val="lt-LT"/>
        </w:rPr>
        <w:t>Meras</w:t>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0065275D">
        <w:rPr>
          <w:bCs/>
          <w:color w:val="000000" w:themeColor="text1"/>
          <w:lang w:val="lt-LT"/>
        </w:rPr>
        <w:tab/>
      </w:r>
      <w:r w:rsidRPr="00EF0CA1">
        <w:rPr>
          <w:bCs/>
          <w:color w:val="000000" w:themeColor="text1"/>
          <w:lang w:val="lt-LT"/>
        </w:rPr>
        <w:t xml:space="preserve"> Kęstutis Tubis</w:t>
      </w:r>
    </w:p>
    <w:p w14:paraId="2BFF7A76" w14:textId="01F3591A" w:rsidR="0065275D" w:rsidRDefault="0065275D">
      <w:pPr>
        <w:rPr>
          <w:lang w:val="lt-LT"/>
        </w:rPr>
      </w:pPr>
      <w:r>
        <w:rPr>
          <w:lang w:val="lt-LT"/>
        </w:rPr>
        <w:br w:type="page"/>
      </w:r>
    </w:p>
    <w:p w14:paraId="0B62F70B" w14:textId="4955FBE4" w:rsidR="006A5CC8" w:rsidRPr="00EF0CA1" w:rsidRDefault="006A5CC8" w:rsidP="00A45C77">
      <w:pPr>
        <w:shd w:val="solid" w:color="FFFFFF" w:fill="FFFFFF"/>
        <w:spacing w:after="0" w:line="240" w:lineRule="auto"/>
        <w:jc w:val="center"/>
        <w:rPr>
          <w:rFonts w:eastAsia="Times New Roman"/>
          <w:b/>
          <w:lang w:val="lt-LT"/>
        </w:rPr>
      </w:pPr>
      <w:r w:rsidRPr="00EF0CA1">
        <w:rPr>
          <w:rFonts w:eastAsia="Times New Roman"/>
          <w:b/>
          <w:lang w:val="lt-LT" w:eastAsia="ar-SA"/>
        </w:rPr>
        <w:lastRenderedPageBreak/>
        <w:t>SAVIVALDYBĖS TARYBOS SPRENDIMO „</w:t>
      </w:r>
      <w:r w:rsidRPr="00EF0CA1">
        <w:rPr>
          <w:rFonts w:eastAsia="Aptos"/>
          <w:b/>
          <w:bCs/>
          <w:lang w:val="lt-LT"/>
        </w:rPr>
        <w:t>DĖL  ANYKŠČIŲ RAJONO SAVIVALDYBĖS TARYBOS 2024 M. BIRŽELIO 28 D. SPRENDIMO NR. 1-TS-195 „DĖL 2024–2029 M. FUNKCINĖS ZONOS ANYKŠČIŲ, MOLĖTŲ IR UTENOS RAJONŲ SAVIVALDYBĖSE (EŽERŲ LIETUVA) STRATEGIJOS PATVIRTINIMO“ PAKEITIMO</w:t>
      </w:r>
      <w:r w:rsidRPr="00EF0CA1">
        <w:rPr>
          <w:rFonts w:eastAsia="Times New Roman"/>
          <w:b/>
          <w:caps/>
          <w:lang w:val="lt-LT" w:eastAsia="ar-SA"/>
        </w:rPr>
        <w:t xml:space="preserve">“ PROJEKTO </w:t>
      </w:r>
      <w:r w:rsidRPr="00EF0CA1">
        <w:rPr>
          <w:rFonts w:eastAsia="Times New Roman"/>
          <w:b/>
          <w:lang w:val="lt-LT"/>
        </w:rPr>
        <w:t>AIŠKINAMASIS RAŠTAS</w:t>
      </w:r>
    </w:p>
    <w:p w14:paraId="79F5327C" w14:textId="77777777" w:rsidR="00174CE5" w:rsidRPr="00EF0CA1" w:rsidRDefault="00174CE5" w:rsidP="00A45C77">
      <w:pPr>
        <w:tabs>
          <w:tab w:val="right" w:pos="9638"/>
        </w:tabs>
        <w:suppressAutoHyphens/>
        <w:spacing w:after="0" w:line="240" w:lineRule="auto"/>
        <w:rPr>
          <w:rFonts w:eastAsia="Times New Roman"/>
          <w:caps/>
          <w:lang w:val="lt-LT"/>
        </w:rPr>
      </w:pPr>
    </w:p>
    <w:p w14:paraId="4FC19460" w14:textId="19326683" w:rsidR="006A5CC8" w:rsidRPr="00A45C77" w:rsidRDefault="006A5CC8" w:rsidP="00A45C77">
      <w:pPr>
        <w:numPr>
          <w:ilvl w:val="0"/>
          <w:numId w:val="1"/>
        </w:numPr>
        <w:suppressAutoHyphens/>
        <w:spacing w:after="0" w:line="360" w:lineRule="auto"/>
        <w:ind w:left="0" w:firstLine="720"/>
        <w:contextualSpacing/>
        <w:jc w:val="both"/>
        <w:rPr>
          <w:rFonts w:eastAsia="Times New Roman"/>
          <w:b/>
          <w:lang w:val="lt-LT"/>
        </w:rPr>
      </w:pPr>
      <w:r w:rsidRPr="00EF0CA1">
        <w:rPr>
          <w:rFonts w:eastAsia="Times New Roman"/>
          <w:b/>
          <w:lang w:val="lt-LT"/>
        </w:rPr>
        <w:t>Sprendimo projekto tikslai ir uždaviniai</w:t>
      </w:r>
    </w:p>
    <w:p w14:paraId="0851C1D2" w14:textId="3D9375B9" w:rsidR="006A5CC8" w:rsidRPr="00EF0CA1" w:rsidRDefault="006A5CC8" w:rsidP="00A45C77">
      <w:pPr>
        <w:tabs>
          <w:tab w:val="left" w:pos="851"/>
        </w:tabs>
        <w:spacing w:after="0" w:line="360" w:lineRule="auto"/>
        <w:ind w:firstLine="720"/>
        <w:jc w:val="both"/>
        <w:rPr>
          <w:rFonts w:eastAsia="Times New Roman"/>
          <w:lang w:val="lt-LT" w:eastAsia="lt-LT"/>
        </w:rPr>
      </w:pPr>
      <w:r w:rsidRPr="00EF0CA1">
        <w:rPr>
          <w:rFonts w:eastAsia="Times New Roman"/>
          <w:lang w:val="lt-LT" w:eastAsia="lt-LT"/>
        </w:rPr>
        <w:t xml:space="preserve">Sprendimo projekto tikslas </w:t>
      </w:r>
      <w:bookmarkStart w:id="3" w:name="_Hlk166598047"/>
      <w:r w:rsidRPr="00EF0CA1">
        <w:rPr>
          <w:rFonts w:eastAsia="Times New Roman"/>
          <w:lang w:val="lt-LT" w:eastAsia="lt-LT"/>
        </w:rPr>
        <w:t>– pakeisti 2024</w:t>
      </w:r>
      <w:r w:rsidR="00890F33" w:rsidRPr="00EF0CA1">
        <w:rPr>
          <w:rFonts w:eastAsia="Times New Roman"/>
          <w:lang w:val="lt-LT" w:eastAsia="lt-LT"/>
        </w:rPr>
        <w:t>–</w:t>
      </w:r>
      <w:r w:rsidRPr="00EF0CA1">
        <w:rPr>
          <w:rFonts w:eastAsia="Times New Roman"/>
          <w:lang w:val="lt-LT" w:eastAsia="lt-LT"/>
        </w:rPr>
        <w:t xml:space="preserve">2029 m. funkcinės zonos Anykščių, Molėtų ir Utenos rajonų savivaldybėse (Ežerų Lietuva) strategijos (toliau </w:t>
      </w:r>
      <w:r w:rsidR="00890F33" w:rsidRPr="00EF0CA1">
        <w:rPr>
          <w:rFonts w:eastAsia="Times New Roman"/>
          <w:lang w:val="lt-LT" w:eastAsia="lt-LT"/>
        </w:rPr>
        <w:t>–</w:t>
      </w:r>
      <w:r w:rsidRPr="00EF0CA1">
        <w:rPr>
          <w:rFonts w:eastAsia="Times New Roman"/>
          <w:lang w:val="lt-LT" w:eastAsia="lt-LT"/>
        </w:rPr>
        <w:t xml:space="preserve"> Strategija) priedą </w:t>
      </w:r>
      <w:r w:rsidRPr="00EF0CA1">
        <w:rPr>
          <w:rFonts w:eastAsia="Times New Roman"/>
          <w:bCs/>
          <w:lang w:val="lt-LT" w:eastAsia="lt-LT"/>
        </w:rPr>
        <w:t>„Planuojamų 2024</w:t>
      </w:r>
      <w:r w:rsidR="00890F33" w:rsidRPr="00EF0CA1">
        <w:rPr>
          <w:rFonts w:eastAsia="Times New Roman"/>
          <w:bCs/>
          <w:lang w:val="lt-LT" w:eastAsia="lt-LT"/>
        </w:rPr>
        <w:t>–</w:t>
      </w:r>
      <w:r w:rsidRPr="00EF0CA1">
        <w:rPr>
          <w:rFonts w:eastAsia="Times New Roman"/>
          <w:bCs/>
          <w:lang w:val="lt-LT" w:eastAsia="lt-LT"/>
        </w:rPr>
        <w:t>2029 m. funkcinės zonos Anykščių, Molėtų ir Utenos rajonų savivaldybėse (Ežerų Lietuva) strategijos įgyvendinimo veiksmų planas“</w:t>
      </w:r>
      <w:bookmarkEnd w:id="3"/>
      <w:r w:rsidRPr="00EF0CA1">
        <w:rPr>
          <w:rFonts w:eastAsia="Times New Roman"/>
          <w:color w:val="000000"/>
          <w:lang w:val="lt-LT"/>
        </w:rPr>
        <w:t xml:space="preserve"> ir</w:t>
      </w:r>
      <w:r w:rsidRPr="00EF0CA1">
        <w:rPr>
          <w:rFonts w:eastAsia="Times New Roman"/>
          <w:lang w:val="lt-LT" w:eastAsia="lt-LT"/>
        </w:rPr>
        <w:t xml:space="preserve"> jį išdėstyti nauja redakcija.</w:t>
      </w:r>
    </w:p>
    <w:p w14:paraId="43854CA9" w14:textId="5D1814A5" w:rsidR="006A5CC8" w:rsidRPr="00EF0CA1" w:rsidRDefault="006A5CC8" w:rsidP="00A45C77">
      <w:pPr>
        <w:tabs>
          <w:tab w:val="left" w:pos="851"/>
        </w:tabs>
        <w:spacing w:after="0" w:line="360" w:lineRule="auto"/>
        <w:ind w:firstLine="720"/>
        <w:jc w:val="both"/>
        <w:rPr>
          <w:rFonts w:eastAsia="Calibri"/>
          <w:bCs/>
          <w:lang w:val="lt-LT"/>
        </w:rPr>
      </w:pPr>
      <w:r w:rsidRPr="00EF0CA1">
        <w:rPr>
          <w:lang w:val="lt-LT"/>
        </w:rPr>
        <w:t xml:space="preserve">Vadovaujantis 2024 m. liepos 4 d. Anykščių rajono savivaldybės, Molėtų rajono savivaldybės ir Utenos rajono savivaldybės pasirašyto „Susitarimo dėl 2024–2029 m. Funkcinės zonos Anykščių, Molėtų ir Utenos rajonų savivaldybėse (Ežerų Lietuva) strategijos įgyvendinimo“ 4 ir 5 punktais, inicijuoti Strategijos planuojamų įgyvendinimo veiksmų plano pakeitimai. </w:t>
      </w:r>
      <w:r w:rsidRPr="00EF0CA1">
        <w:rPr>
          <w:rFonts w:eastAsia="Calibri"/>
          <w:bCs/>
          <w:lang w:val="lt-LT"/>
        </w:rPr>
        <w:t>Pakeitimai susiję su Anykščių, Molėtų ir Utenos rajonų savivaldybių veiksmais. Strategijos pakeitimai, vadovaujantis Aprašo VI skyriaus nuostatomis, yra neesminiai:</w:t>
      </w:r>
    </w:p>
    <w:p w14:paraId="6BDAD226" w14:textId="77777777" w:rsidR="006A5CC8" w:rsidRPr="00EF0CA1" w:rsidRDefault="006A5CC8" w:rsidP="00A45C77">
      <w:pPr>
        <w:pStyle w:val="Sraopastraipa"/>
        <w:numPr>
          <w:ilvl w:val="0"/>
          <w:numId w:val="4"/>
        </w:numPr>
        <w:tabs>
          <w:tab w:val="left" w:pos="851"/>
        </w:tabs>
        <w:spacing w:line="360" w:lineRule="auto"/>
        <w:ind w:left="0" w:firstLine="720"/>
        <w:contextualSpacing/>
        <w:jc w:val="both"/>
        <w:rPr>
          <w:rFonts w:eastAsia="Calibri"/>
          <w:bCs/>
        </w:rPr>
      </w:pPr>
      <w:r w:rsidRPr="00EF0CA1">
        <w:rPr>
          <w:rFonts w:eastAsia="Calibri"/>
          <w:bCs/>
        </w:rPr>
        <w:t xml:space="preserve">pakeitimai, susiję su </w:t>
      </w:r>
      <w:r w:rsidRPr="00EF0CA1">
        <w:rPr>
          <w:rFonts w:eastAsia="Calibri"/>
          <w:b/>
        </w:rPr>
        <w:t>Molėtų rajono savivaldybės</w:t>
      </w:r>
      <w:r w:rsidRPr="00EF0CA1">
        <w:rPr>
          <w:rFonts w:eastAsia="Calibri"/>
          <w:bCs/>
        </w:rPr>
        <w:t xml:space="preserve"> planuojamais įgyvendinti veiksmais:</w:t>
      </w:r>
    </w:p>
    <w:p w14:paraId="44BCE514" w14:textId="21B34B3B" w:rsidR="006A5CC8" w:rsidRPr="00EF0CA1" w:rsidRDefault="00890F33" w:rsidP="00A45C77">
      <w:pPr>
        <w:tabs>
          <w:tab w:val="left" w:pos="851"/>
        </w:tabs>
        <w:spacing w:after="0" w:line="360" w:lineRule="auto"/>
        <w:ind w:firstLine="720"/>
        <w:jc w:val="both"/>
        <w:rPr>
          <w:rFonts w:eastAsia="Calibri"/>
          <w:lang w:val="lt-LT"/>
        </w:rPr>
      </w:pPr>
      <w:r w:rsidRPr="00EF0CA1">
        <w:rPr>
          <w:rFonts w:eastAsia="Calibri"/>
          <w:bCs/>
          <w:lang w:val="lt-LT"/>
        </w:rPr>
        <w:t>–</w:t>
      </w:r>
      <w:r w:rsidR="006A5CC8" w:rsidRPr="00EF0CA1">
        <w:rPr>
          <w:rFonts w:eastAsia="Calibri"/>
          <w:bCs/>
          <w:lang w:val="lt-LT"/>
        </w:rPr>
        <w:t xml:space="preserve"> tikslinamas investicinio veiksmo 1.1.4. pavadinimas į „Molėtų vandens pažinimo centro įkūrimas“, veiksmo vieta bei vertinimo rodiklio „P - Naujų ar rekonstruotų pastatų, kurių pirminės energijos paklausa yra bent 20 % mažesnė, nei reikalauja energijos beveik nevartojantis pastatas, plotas (kv. m.)“ reikšmė. Tikslinimas atliekamas atsižvelgus į planavimo metu pasikeitusias aplinkybes bei </w:t>
      </w:r>
      <w:r w:rsidR="006A5CC8" w:rsidRPr="00EF0CA1">
        <w:rPr>
          <w:rFonts w:eastAsia="Calibri"/>
          <w:lang w:val="lt-LT"/>
        </w:rPr>
        <w:t>detalizuotus techninius pastato parametrus;</w:t>
      </w:r>
    </w:p>
    <w:p w14:paraId="1DAD120D" w14:textId="702D6416"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tikslinamas investicinio veiksmo 1.2.2. pavadinimas į „</w:t>
      </w:r>
      <w:proofErr w:type="spellStart"/>
      <w:r w:rsidR="006A5CC8" w:rsidRPr="00EF0CA1">
        <w:rPr>
          <w:rFonts w:eastAsia="Calibri"/>
          <w:bCs/>
          <w:lang w:val="lt-LT"/>
        </w:rPr>
        <w:t>Bendradarbystės</w:t>
      </w:r>
      <w:proofErr w:type="spellEnd"/>
      <w:r w:rsidR="006A5CC8" w:rsidRPr="00EF0CA1">
        <w:rPr>
          <w:rFonts w:eastAsia="Calibri"/>
          <w:bCs/>
          <w:lang w:val="lt-LT"/>
        </w:rPr>
        <w:t xml:space="preserve"> centro įkūrimas“ ir vertinimo rodiklio „R - Metinis konsoliduotų viešųjų paslaugų vartotojų skaičius (asmenys)“ reikšmė. Tikslinimas atliekamas siekiant atliepti aktualizuotą veiklos koncepciją, rodiklio reikšmė koreguojama atlikus vartotojų srautų prognozavimą ir rinkos analizę;</w:t>
      </w:r>
    </w:p>
    <w:p w14:paraId="139A31C6" w14:textId="0C16030E"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 investicinio veiksmo 1.2.3. „Investicijoms tinkamų teritorijų išvystymas ir infrastruktūros įrengimas Molėtų rajono savivaldybėje“ vertinimo rodiklio „R - Sukurtos arba atkurtos teritorijos, naudojamos ekonominei, rekreacinei ar turizmo paskirčiai, plotas (ha)“ reikšmė. Tikslinimas atliekamas atsižvelgus į Finansavimo gairėse patvirtintų stebėsenos rodiklių reikšmių apskaičiavimo metodų aprašymus;</w:t>
      </w:r>
    </w:p>
    <w:p w14:paraId="1D74437C" w14:textId="1CAE7876"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tikslinamos investicinio veiksmo 1.2.6. „Gamtos ir kultūros objektų pritaikymas lankymui Molėtų rajono savivaldybėje“ vertinimo rodiklių R.S.2.304 „Sukurtos arba atkurtos teritorijos, naudojamos ekonominei, rekreacinei ar turizmo paskirčiai (ha)“ ir P.S.2.1039 „Sukurtos arba atkurtos </w:t>
      </w:r>
      <w:r w:rsidR="006A5CC8" w:rsidRPr="00EF0CA1">
        <w:rPr>
          <w:rFonts w:eastAsia="Calibri"/>
          <w:bCs/>
          <w:lang w:val="lt-LT"/>
        </w:rPr>
        <w:lastRenderedPageBreak/>
        <w:t>atviros erdvės (kv. m)“ reikšmės. Tikslinimas atliekamas atsižvelgus į Finansavimo gairėse patvirtintų stebėsenos rodiklių reikšmių apskaičiavimo metodų aprašymus.</w:t>
      </w:r>
    </w:p>
    <w:p w14:paraId="104DBBA0" w14:textId="77777777" w:rsidR="006A5CC8" w:rsidRPr="00EF0CA1" w:rsidRDefault="006A5CC8" w:rsidP="00A45C77">
      <w:pPr>
        <w:tabs>
          <w:tab w:val="left" w:pos="851"/>
        </w:tabs>
        <w:spacing w:after="0" w:line="360" w:lineRule="auto"/>
        <w:ind w:firstLine="720"/>
        <w:jc w:val="both"/>
        <w:rPr>
          <w:rFonts w:eastAsia="Calibri"/>
          <w:bCs/>
          <w:lang w:val="lt-LT"/>
        </w:rPr>
      </w:pPr>
      <w:r w:rsidRPr="00EF0CA1">
        <w:rPr>
          <w:rFonts w:eastAsia="Calibri"/>
          <w:bCs/>
          <w:lang w:val="lt-LT"/>
        </w:rPr>
        <w:t xml:space="preserve">2) pakeitimai, susiję su </w:t>
      </w:r>
      <w:r w:rsidRPr="00EF0CA1">
        <w:rPr>
          <w:rFonts w:eastAsia="Calibri"/>
          <w:b/>
          <w:bCs/>
          <w:lang w:val="lt-LT"/>
        </w:rPr>
        <w:t>Anykščių rajono savivaldybės</w:t>
      </w:r>
      <w:r w:rsidRPr="00EF0CA1">
        <w:rPr>
          <w:rFonts w:eastAsia="Calibri"/>
          <w:bCs/>
          <w:lang w:val="lt-LT"/>
        </w:rPr>
        <w:t xml:space="preserve"> planuojamais įgyvendinti veiksmais:</w:t>
      </w:r>
    </w:p>
    <w:p w14:paraId="112398DC" w14:textId="67BD66E9"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 investicinio veiksmo 1.1.5. „Menų pažinimo centras Anykščiuose“ vertinimo planuojamų vykdyti veiklų įgyvendinimo pradžia ir pabaiga. Tikslinimas atliekamas atsižvelgus į projekto įgyvendinimo plano dokumentų pabaigtumą;</w:t>
      </w:r>
    </w:p>
    <w:p w14:paraId="1DABD816" w14:textId="79183CBA"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tikslinamas investicinio veiksmo 1.2.1. „Kūrybinių ir kultūrinių industrijų potencialo stiprinimas (inkubatorius)“ pavadinimas, planuojamų vykdyti veiklų įgyvendinimo pradžia ir pabaiga. Tikslinimas atliekamas atsižvelgus į projekto įgyvendinimo plano dokumentų pabaigtumą.</w:t>
      </w:r>
    </w:p>
    <w:p w14:paraId="648D8541" w14:textId="4551299C"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 investicinio veiksmo 1.2.4. „Šventosios upės slėnio pritaikymas lankymui Anykščiuose“ planuojamų vykdyti veiklų įgyvendinimo pradžia ir pabaiga. Tikslinimas atliekamas atsižvelgus į projekto įgyvendinimo plano dokumentų pabaigtumą;</w:t>
      </w:r>
    </w:p>
    <w:p w14:paraId="243DF079" w14:textId="53E91809"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 investicinio veiksmo 1.2.5 „Ežerų pritaikymas lankymui Anykščių rajono savivaldybėje“ planuojamų vykdyti veiklų įgyvendinimo pradžia ir pabaiga bei skiltyje „Planuojamo veiksmo aprašymas“ pakeistas ežero pavadinimas. Tikslinimas atliekamas atsižvelgus į projekto įgyvendinimo plano dokumentų pabaigtumą bei dėl techninės klaidos ištaisymo.</w:t>
      </w:r>
    </w:p>
    <w:p w14:paraId="773F0DF9" w14:textId="77777777" w:rsidR="006A5CC8" w:rsidRPr="00EF0CA1" w:rsidRDefault="006A5CC8" w:rsidP="00A45C77">
      <w:pPr>
        <w:tabs>
          <w:tab w:val="left" w:pos="851"/>
        </w:tabs>
        <w:spacing w:after="0" w:line="360" w:lineRule="auto"/>
        <w:ind w:firstLine="720"/>
        <w:jc w:val="both"/>
        <w:rPr>
          <w:rFonts w:eastAsia="Calibri"/>
          <w:bCs/>
          <w:lang w:val="lt-LT"/>
        </w:rPr>
      </w:pPr>
      <w:r w:rsidRPr="00EF0CA1">
        <w:rPr>
          <w:rFonts w:eastAsia="Calibri"/>
          <w:bCs/>
          <w:lang w:val="lt-LT"/>
        </w:rPr>
        <w:t xml:space="preserve">3) pakeitimai, susiję su </w:t>
      </w:r>
      <w:r w:rsidRPr="00EF0CA1">
        <w:rPr>
          <w:rFonts w:eastAsia="Calibri"/>
          <w:b/>
          <w:bCs/>
          <w:lang w:val="lt-LT"/>
        </w:rPr>
        <w:t>Utenos rajono savivaldybės</w:t>
      </w:r>
      <w:r w:rsidRPr="00EF0CA1">
        <w:rPr>
          <w:rFonts w:eastAsia="Calibri"/>
          <w:bCs/>
          <w:lang w:val="lt-LT"/>
        </w:rPr>
        <w:t xml:space="preserve"> planuojamais įgyvendinti veiksmais:</w:t>
      </w:r>
    </w:p>
    <w:p w14:paraId="4907F641" w14:textId="6A2B927D"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tikslinamas investicinio veiksmo 1.2.7 „</w:t>
      </w:r>
      <w:proofErr w:type="spellStart"/>
      <w:r w:rsidR="006A5CC8" w:rsidRPr="00EF0CA1">
        <w:rPr>
          <w:rFonts w:eastAsia="Calibri"/>
          <w:bCs/>
          <w:lang w:val="lt-LT"/>
        </w:rPr>
        <w:t>Infocentro</w:t>
      </w:r>
      <w:proofErr w:type="spellEnd"/>
      <w:r w:rsidR="006A5CC8" w:rsidRPr="00EF0CA1">
        <w:rPr>
          <w:rFonts w:eastAsia="Calibri"/>
          <w:bCs/>
          <w:lang w:val="lt-LT"/>
        </w:rPr>
        <w:t xml:space="preserve"> „Vartai į Aukštaitijos nacionalinį parką“ sukūrimas“ įgyvendinimo terminas: pradžios data tikslinama iš „2026 m. I </w:t>
      </w:r>
      <w:proofErr w:type="spellStart"/>
      <w:r w:rsidR="006A5CC8" w:rsidRPr="00EF0CA1">
        <w:rPr>
          <w:rFonts w:eastAsia="Calibri"/>
          <w:bCs/>
          <w:lang w:val="lt-LT"/>
        </w:rPr>
        <w:t>ketv</w:t>
      </w:r>
      <w:proofErr w:type="spellEnd"/>
      <w:r w:rsidR="006A5CC8" w:rsidRPr="00EF0CA1">
        <w:rPr>
          <w:rFonts w:eastAsia="Calibri"/>
          <w:bCs/>
          <w:lang w:val="lt-LT"/>
        </w:rPr>
        <w:t xml:space="preserve">.“ į 2026 m. II </w:t>
      </w:r>
      <w:proofErr w:type="spellStart"/>
      <w:r w:rsidR="006A5CC8" w:rsidRPr="00EF0CA1">
        <w:rPr>
          <w:rFonts w:eastAsia="Calibri"/>
          <w:bCs/>
          <w:lang w:val="lt-LT"/>
        </w:rPr>
        <w:t>ketv</w:t>
      </w:r>
      <w:proofErr w:type="spellEnd"/>
      <w:r w:rsidR="006A5CC8" w:rsidRPr="00EF0CA1">
        <w:rPr>
          <w:rFonts w:eastAsia="Calibri"/>
          <w:bCs/>
          <w:lang w:val="lt-LT"/>
        </w:rPr>
        <w:t xml:space="preserve">.“, pabaigos data iš „2028 m. I </w:t>
      </w:r>
      <w:proofErr w:type="spellStart"/>
      <w:r w:rsidR="006A5CC8" w:rsidRPr="00EF0CA1">
        <w:rPr>
          <w:rFonts w:eastAsia="Calibri"/>
          <w:bCs/>
          <w:lang w:val="lt-LT"/>
        </w:rPr>
        <w:t>ketv</w:t>
      </w:r>
      <w:proofErr w:type="spellEnd"/>
      <w:r w:rsidR="006A5CC8" w:rsidRPr="00EF0CA1">
        <w:rPr>
          <w:rFonts w:eastAsia="Calibri"/>
          <w:bCs/>
          <w:lang w:val="lt-LT"/>
        </w:rPr>
        <w:t xml:space="preserve">.“ į „2028 m. II </w:t>
      </w:r>
      <w:proofErr w:type="spellStart"/>
      <w:r w:rsidR="006A5CC8" w:rsidRPr="00EF0CA1">
        <w:rPr>
          <w:rFonts w:eastAsia="Calibri"/>
          <w:bCs/>
          <w:lang w:val="lt-LT"/>
        </w:rPr>
        <w:t>ketv</w:t>
      </w:r>
      <w:proofErr w:type="spellEnd"/>
      <w:r w:rsidR="006A5CC8" w:rsidRPr="00EF0CA1">
        <w:rPr>
          <w:rFonts w:eastAsia="Calibri"/>
          <w:bCs/>
          <w:lang w:val="lt-LT"/>
        </w:rPr>
        <w:t xml:space="preserve">.“; </w:t>
      </w:r>
    </w:p>
    <w:p w14:paraId="517EEB90" w14:textId="2058CA9D"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tikslinami investicinio veiksmo 1.2.8 „Viešosios turizmo infrastruktūros prie Alaušo ežero plėtra“ duomenys apie vykdytoją: išbraukiamas partneris Utenos rajono Sudeikių daugiafunkcis centras, kadangi investicinis veiksmas  įgyvendinamas be partnerių;</w:t>
      </w:r>
    </w:p>
    <w:p w14:paraId="0D1FC5E3" w14:textId="04FF8E40"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tikslinamas investicinio veiksmo 1.2.10 „Viešosios turizmo infrastruktūros pritaikymas lankymui Utenos rajono savivaldybėje (II etapas)“ 1 veikloje įrašyto ežero pavadinimas iš „</w:t>
      </w:r>
      <w:proofErr w:type="spellStart"/>
      <w:r w:rsidR="006A5CC8" w:rsidRPr="00EF0CA1">
        <w:rPr>
          <w:rFonts w:eastAsia="Calibri"/>
          <w:bCs/>
          <w:lang w:val="lt-LT"/>
        </w:rPr>
        <w:t>Rašės</w:t>
      </w:r>
      <w:proofErr w:type="spellEnd"/>
      <w:r w:rsidR="006A5CC8" w:rsidRPr="00EF0CA1">
        <w:rPr>
          <w:rFonts w:eastAsia="Calibri"/>
          <w:bCs/>
          <w:lang w:val="lt-LT"/>
        </w:rPr>
        <w:t xml:space="preserve"> ežero“ į „</w:t>
      </w:r>
      <w:proofErr w:type="spellStart"/>
      <w:r w:rsidR="006A5CC8" w:rsidRPr="00EF0CA1">
        <w:rPr>
          <w:rFonts w:eastAsia="Calibri"/>
          <w:bCs/>
          <w:lang w:val="lt-LT"/>
        </w:rPr>
        <w:t>Rašio</w:t>
      </w:r>
      <w:proofErr w:type="spellEnd"/>
      <w:r w:rsidR="006A5CC8" w:rsidRPr="00EF0CA1">
        <w:rPr>
          <w:rFonts w:eastAsia="Calibri"/>
          <w:bCs/>
          <w:lang w:val="lt-LT"/>
        </w:rPr>
        <w:t xml:space="preserve"> ežero“. Veiklos įgyvendinimo vieta nesikeičia;</w:t>
      </w:r>
    </w:p>
    <w:p w14:paraId="16F74F63" w14:textId="4D4F5F02" w:rsidR="006A5CC8" w:rsidRPr="00EF0CA1" w:rsidRDefault="00890F33" w:rsidP="00A45C77">
      <w:pPr>
        <w:tabs>
          <w:tab w:val="left" w:pos="851"/>
        </w:tabs>
        <w:spacing w:after="0" w:line="360" w:lineRule="auto"/>
        <w:ind w:firstLine="720"/>
        <w:jc w:val="both"/>
        <w:rPr>
          <w:rFonts w:eastAsia="Calibri"/>
          <w:bCs/>
          <w:lang w:val="lt-LT"/>
        </w:rPr>
      </w:pPr>
      <w:r w:rsidRPr="00EF0CA1">
        <w:rPr>
          <w:rFonts w:eastAsia="Calibri"/>
          <w:bCs/>
          <w:lang w:val="lt-LT"/>
        </w:rPr>
        <w:t>–</w:t>
      </w:r>
      <w:r w:rsidR="006A5CC8" w:rsidRPr="00EF0CA1">
        <w:rPr>
          <w:rFonts w:eastAsia="Calibri"/>
          <w:bCs/>
          <w:lang w:val="lt-LT"/>
        </w:rPr>
        <w:t xml:space="preserve"> tikslinamas investicinio veiksmo 1.2.11 „Viešųjų turizmo paslaugų  efektyvinimas funkcinės zonos Ežerų Lietuva savivaldybėse“ partnerio pavadinimas iš „VšĮ Utenos TIC“ į „VšĮ Utenos verslo ir turizmo agentūra“, nes nuo 2026 m. sausio 1 d. VšĮ Utenos turizmo informacijos centras prijungimo būdu yra reorganizuotas ir visas VšĮ Utenos turizmo informacijos centro teises ir pareigas vykdo VšĮ Utenos verslo ir turizmo agentūra. Taip pat įtraukiamas vertinimo rodiklis „P - Integruoti teritorinio vystymo projektai (projektai)“, siekiant užtikrinti visišką investicinio veiksmo atitiktį strateginio planavimo metodikai bei užtikrinti vientisą integruoto teritorijų vystymo stebėseną. Šis papildymas neturi įtakos veiksmo turiniui ar finansinei apimčiai, jis yra būtinas siekiant </w:t>
      </w:r>
      <w:r w:rsidR="006A5CC8" w:rsidRPr="00EF0CA1">
        <w:rPr>
          <w:rFonts w:eastAsia="Calibri"/>
          <w:lang w:val="lt-LT"/>
        </w:rPr>
        <w:t>metodologinio vientisumo</w:t>
      </w:r>
      <w:r w:rsidR="006A5CC8" w:rsidRPr="00EF0CA1">
        <w:rPr>
          <w:rFonts w:eastAsia="Calibri"/>
          <w:bCs/>
          <w:lang w:val="lt-LT"/>
        </w:rPr>
        <w:t xml:space="preserve"> ir tikslaus projekto indėlio į regioninę plėtrą fiksavimo.</w:t>
      </w:r>
    </w:p>
    <w:p w14:paraId="26B62EE6" w14:textId="77777777" w:rsidR="006A5CC8" w:rsidRPr="00EF0CA1" w:rsidRDefault="006A5CC8" w:rsidP="00A45C77">
      <w:pPr>
        <w:numPr>
          <w:ilvl w:val="0"/>
          <w:numId w:val="1"/>
        </w:numPr>
        <w:suppressAutoHyphens/>
        <w:spacing w:after="0" w:line="360" w:lineRule="auto"/>
        <w:ind w:left="0" w:firstLine="720"/>
        <w:contextualSpacing/>
        <w:jc w:val="both"/>
        <w:rPr>
          <w:rFonts w:eastAsia="Times New Roman"/>
          <w:lang w:val="lt-LT" w:eastAsia="ar-SA"/>
        </w:rPr>
      </w:pPr>
      <w:r w:rsidRPr="00EF0CA1">
        <w:rPr>
          <w:rFonts w:eastAsia="Times New Roman"/>
          <w:b/>
          <w:lang w:val="lt-LT"/>
        </w:rPr>
        <w:lastRenderedPageBreak/>
        <w:t>Siūlomos teisinio reguliavimo nuostatos ir laukiami rezultatai</w:t>
      </w:r>
      <w:r w:rsidRPr="00EF0CA1">
        <w:rPr>
          <w:rFonts w:eastAsia="Times New Roman"/>
          <w:lang w:val="lt-LT" w:eastAsia="ar-SA"/>
        </w:rPr>
        <w:t xml:space="preserve">      </w:t>
      </w:r>
    </w:p>
    <w:p w14:paraId="2DA4299E" w14:textId="7FDCE0FE" w:rsidR="006A5CC8" w:rsidRPr="00EF0CA1" w:rsidRDefault="006A5CC8" w:rsidP="00A45C77">
      <w:pPr>
        <w:tabs>
          <w:tab w:val="left" w:pos="851"/>
        </w:tabs>
        <w:spacing w:after="0" w:line="360" w:lineRule="auto"/>
        <w:ind w:firstLine="720"/>
        <w:jc w:val="both"/>
        <w:rPr>
          <w:rFonts w:eastAsia="Times New Roman"/>
          <w:lang w:val="lt-LT" w:eastAsia="lt-LT"/>
        </w:rPr>
      </w:pPr>
      <w:r w:rsidRPr="00EF0CA1">
        <w:rPr>
          <w:bCs/>
          <w:lang w:val="lt-LT"/>
        </w:rPr>
        <w:t xml:space="preserve"> Savivaldybės tarybai pritarus, bus pakeistas </w:t>
      </w:r>
      <w:r w:rsidRPr="00EF0CA1">
        <w:rPr>
          <w:lang w:val="lt-LT"/>
        </w:rPr>
        <w:t xml:space="preserve">2024–2029 m. funkcinės zonos Anykščių, Molėtų ir Utenos rajonų savivaldybėse (Ežerų Lietuva) strategijos priedas </w:t>
      </w:r>
      <w:r w:rsidRPr="00EF0CA1">
        <w:rPr>
          <w:rFonts w:eastAsia="Times New Roman"/>
          <w:bCs/>
          <w:lang w:val="lt-LT" w:eastAsia="lt-LT"/>
        </w:rPr>
        <w:t>„Planuojamų 2024</w:t>
      </w:r>
      <w:r w:rsidR="00174CE5" w:rsidRPr="00EF0CA1">
        <w:rPr>
          <w:rFonts w:eastAsia="Times New Roman"/>
          <w:bCs/>
          <w:lang w:val="lt-LT" w:eastAsia="lt-LT"/>
        </w:rPr>
        <w:t>–</w:t>
      </w:r>
      <w:r w:rsidRPr="00EF0CA1">
        <w:rPr>
          <w:rFonts w:eastAsia="Times New Roman"/>
          <w:bCs/>
          <w:lang w:val="lt-LT" w:eastAsia="lt-LT"/>
        </w:rPr>
        <w:t>2029 m. funkcinės zonos Anykščių, Molėtų ir Utenos rajonų savivaldybėse (Ežerų Lietuva) strategijos įgyvendinimo veiksmų planas“</w:t>
      </w:r>
      <w:r w:rsidRPr="00EF0CA1">
        <w:rPr>
          <w:rFonts w:eastAsia="Times New Roman"/>
          <w:color w:val="000000"/>
          <w:lang w:val="lt-LT"/>
        </w:rPr>
        <w:t xml:space="preserve"> ir</w:t>
      </w:r>
      <w:r w:rsidRPr="00EF0CA1">
        <w:rPr>
          <w:rFonts w:eastAsia="Times New Roman"/>
          <w:lang w:val="lt-LT" w:eastAsia="lt-LT"/>
        </w:rPr>
        <w:t xml:space="preserve"> išdėstytas nauja redakcija.</w:t>
      </w:r>
    </w:p>
    <w:p w14:paraId="772C3E79" w14:textId="77777777" w:rsidR="006A5CC8" w:rsidRPr="00EF0CA1" w:rsidRDefault="006A5CC8" w:rsidP="00A45C77">
      <w:pPr>
        <w:numPr>
          <w:ilvl w:val="0"/>
          <w:numId w:val="1"/>
        </w:numPr>
        <w:suppressAutoHyphens/>
        <w:spacing w:after="0" w:line="360" w:lineRule="auto"/>
        <w:ind w:left="0" w:firstLine="720"/>
        <w:contextualSpacing/>
        <w:jc w:val="both"/>
        <w:rPr>
          <w:rFonts w:eastAsia="Times New Roman"/>
          <w:b/>
          <w:lang w:val="lt-LT"/>
        </w:rPr>
      </w:pPr>
      <w:r w:rsidRPr="00EF0CA1">
        <w:rPr>
          <w:rFonts w:eastAsia="Times New Roman"/>
          <w:b/>
          <w:lang w:val="lt-LT"/>
        </w:rPr>
        <w:t xml:space="preserve">Lėšų poreikis ir šaltiniai </w:t>
      </w:r>
    </w:p>
    <w:p w14:paraId="10CBCBD6" w14:textId="57B0756B" w:rsidR="006A5CC8" w:rsidRPr="00EF0CA1" w:rsidRDefault="006A5CC8" w:rsidP="00A45C77">
      <w:pPr>
        <w:spacing w:after="0" w:line="360" w:lineRule="auto"/>
        <w:ind w:firstLine="720"/>
        <w:jc w:val="both"/>
        <w:rPr>
          <w:lang w:val="lt-LT"/>
        </w:rPr>
      </w:pPr>
      <w:r w:rsidRPr="00EF0CA1">
        <w:rPr>
          <w:lang w:val="lt-LT"/>
        </w:rPr>
        <w:t>Sprendimui įgyvendinti lėšų poreikio nėra.</w:t>
      </w:r>
    </w:p>
    <w:p w14:paraId="3A35E17B" w14:textId="0C4DF9C3" w:rsidR="006A5CC8" w:rsidRPr="00A45C77" w:rsidRDefault="006A5CC8" w:rsidP="00A45C77">
      <w:pPr>
        <w:numPr>
          <w:ilvl w:val="0"/>
          <w:numId w:val="1"/>
        </w:numPr>
        <w:suppressAutoHyphens/>
        <w:spacing w:after="0" w:line="360" w:lineRule="auto"/>
        <w:ind w:left="0" w:firstLine="720"/>
        <w:contextualSpacing/>
        <w:jc w:val="both"/>
        <w:rPr>
          <w:rFonts w:eastAsia="Times New Roman"/>
          <w:lang w:val="lt-LT" w:eastAsia="ar-SA"/>
        </w:rPr>
      </w:pPr>
      <w:r w:rsidRPr="00EF0CA1">
        <w:rPr>
          <w:rFonts w:eastAsia="Times New Roman"/>
          <w:b/>
          <w:lang w:val="lt-LT"/>
        </w:rPr>
        <w:t>Numatomo teisinio reguliavimo poveikio vertinimo rezultatai, galimos neigiamos priimto sprendimo pasekmės ir kokių priemonių reikėtų imtis, kad tokių pasekmių būtų išvengta</w:t>
      </w:r>
    </w:p>
    <w:p w14:paraId="74033E13" w14:textId="31414AEE" w:rsidR="006A5CC8" w:rsidRPr="00A45C77" w:rsidRDefault="006A5CC8" w:rsidP="00A45C77">
      <w:pPr>
        <w:tabs>
          <w:tab w:val="left" w:pos="851"/>
        </w:tabs>
        <w:spacing w:after="0" w:line="360" w:lineRule="auto"/>
        <w:ind w:firstLine="720"/>
        <w:jc w:val="both"/>
        <w:rPr>
          <w:b/>
          <w:bCs/>
          <w:lang w:val="lt-LT"/>
        </w:rPr>
      </w:pPr>
      <w:r w:rsidRPr="00EF0CA1">
        <w:rPr>
          <w:lang w:val="lt-LT"/>
        </w:rPr>
        <w:t>Pritarus siūlomam sprendimo projektui, atsiranda teisinė galimybė įgyvendinti planuojamus 2024</w:t>
      </w:r>
      <w:r w:rsidR="00890F33" w:rsidRPr="00EF0CA1">
        <w:rPr>
          <w:lang w:val="lt-LT"/>
        </w:rPr>
        <w:t>–</w:t>
      </w:r>
      <w:r w:rsidRPr="00EF0CA1">
        <w:rPr>
          <w:lang w:val="lt-LT"/>
        </w:rPr>
        <w:t>2029 m. funkcinės zonos Anykščių, Molėtų ir Utenos rajonų savivaldybėse (Ežerų Lietuva) strategijos veiksmus, teikti projektų įgyvendinimo planus ir gauti finansavimą jų įgyvendinimui.</w:t>
      </w:r>
    </w:p>
    <w:p w14:paraId="04E7BCC1" w14:textId="20B74409" w:rsidR="006A5CC8" w:rsidRPr="00A45C77" w:rsidRDefault="006A5CC8" w:rsidP="00A45C77">
      <w:pPr>
        <w:numPr>
          <w:ilvl w:val="0"/>
          <w:numId w:val="1"/>
        </w:numPr>
        <w:suppressAutoHyphens/>
        <w:autoSpaceDE w:val="0"/>
        <w:autoSpaceDN w:val="0"/>
        <w:adjustRightInd w:val="0"/>
        <w:spacing w:after="0" w:line="360" w:lineRule="auto"/>
        <w:ind w:left="0" w:firstLine="720"/>
        <w:contextualSpacing/>
        <w:jc w:val="both"/>
        <w:rPr>
          <w:rFonts w:eastAsia="Times New Roman"/>
          <w:b/>
          <w:bCs/>
          <w:lang w:val="lt-LT"/>
        </w:rPr>
      </w:pPr>
      <w:r w:rsidRPr="00EF0CA1">
        <w:rPr>
          <w:rFonts w:eastAsia="Times New Roman"/>
          <w:b/>
          <w:bCs/>
          <w:lang w:val="lt-LT" w:eastAsia="ar-SA"/>
        </w:rPr>
        <w:t xml:space="preserve">Kokius teisės aktus būtina priimti, kokius galiojančius teisės aktus reikia pakeisti ar pripažinti netekusiais galios – kas ir kada juos turėtų priimti </w:t>
      </w:r>
    </w:p>
    <w:p w14:paraId="583C4CD0" w14:textId="033DC2E2" w:rsidR="006A5CC8" w:rsidRPr="00A45C77" w:rsidRDefault="006A5CC8" w:rsidP="00A45C77">
      <w:pPr>
        <w:spacing w:after="0" w:line="360" w:lineRule="auto"/>
        <w:ind w:firstLine="720"/>
        <w:contextualSpacing/>
        <w:jc w:val="both"/>
        <w:rPr>
          <w:rFonts w:eastAsia="Times New Roman"/>
          <w:lang w:val="lt-LT" w:eastAsia="ar-SA"/>
        </w:rPr>
      </w:pPr>
      <w:r w:rsidRPr="00EF0CA1">
        <w:rPr>
          <w:rFonts w:eastAsia="Times New Roman"/>
          <w:bCs/>
          <w:lang w:val="lt-LT"/>
        </w:rPr>
        <w:t xml:space="preserve">Reikia pakeisti funkcinės zonos </w:t>
      </w:r>
      <w:r w:rsidRPr="00EF0CA1">
        <w:rPr>
          <w:rFonts w:eastAsia="Times New Roman"/>
          <w:lang w:val="lt-LT" w:eastAsia="ar-SA"/>
        </w:rPr>
        <w:t xml:space="preserve">Anykščių, Molėtų ir Utenos rajonų savivaldybėse (Ežerų Lietuva) strategijos, patvirtintos  </w:t>
      </w:r>
      <w:r w:rsidRPr="00EF0CA1">
        <w:rPr>
          <w:rFonts w:eastAsia="Times New Roman"/>
          <w:bCs/>
          <w:lang w:val="lt-LT"/>
        </w:rPr>
        <w:t>Anykščių rajono savivaldybės tarybos 2024 m. birželio 28 d. sprendimu Nr. 1-TS-195 „Dėl 2024–2029 m. funkcinės zonos Anykščių, Molėtų ir Utenos rajonų savivaldybėse (Ežerų Lietuva) strategijos patvirtinimo“, planuojamų įgyvendinimo veiksmų planą ir jį išdėstyti nauja redakcija</w:t>
      </w:r>
      <w:r w:rsidRPr="00EF0CA1">
        <w:rPr>
          <w:rFonts w:eastAsia="Times New Roman"/>
          <w:lang w:val="lt-LT" w:eastAsia="ar-SA"/>
        </w:rPr>
        <w:t>.</w:t>
      </w:r>
    </w:p>
    <w:p w14:paraId="060EB2C5" w14:textId="736A01E9" w:rsidR="006A5CC8" w:rsidRPr="00A45C77" w:rsidRDefault="006A5CC8" w:rsidP="00A45C77">
      <w:pPr>
        <w:suppressAutoHyphens/>
        <w:spacing w:after="0" w:line="360" w:lineRule="auto"/>
        <w:ind w:firstLine="720"/>
        <w:contextualSpacing/>
        <w:jc w:val="both"/>
        <w:rPr>
          <w:rFonts w:eastAsia="Times New Roman"/>
          <w:b/>
          <w:bCs/>
          <w:lang w:val="lt-LT"/>
        </w:rPr>
      </w:pPr>
      <w:r w:rsidRPr="00EF0CA1">
        <w:rPr>
          <w:rFonts w:eastAsia="Times New Roman"/>
          <w:b/>
          <w:bCs/>
          <w:lang w:val="lt-LT"/>
        </w:rPr>
        <w:t>6. Sprendimo įgyvendinimo terminai – kas, ką ir kada turėtų atlikti</w:t>
      </w:r>
    </w:p>
    <w:p w14:paraId="26D1CE8A" w14:textId="7BE7DC0D" w:rsidR="006A5CC8" w:rsidRPr="00EF0CA1" w:rsidRDefault="006A5CC8" w:rsidP="00A45C77">
      <w:pPr>
        <w:suppressAutoHyphens/>
        <w:spacing w:after="0" w:line="360" w:lineRule="auto"/>
        <w:ind w:firstLine="720"/>
        <w:jc w:val="both"/>
        <w:rPr>
          <w:rFonts w:eastAsia="Times New Roman"/>
          <w:lang w:val="lt-LT" w:eastAsia="ar-SA"/>
        </w:rPr>
      </w:pPr>
      <w:r w:rsidRPr="00EF0CA1">
        <w:rPr>
          <w:rFonts w:eastAsia="Times New Roman"/>
          <w:lang w:val="lt-LT" w:eastAsia="ar-SA"/>
        </w:rPr>
        <w:t xml:space="preserve">Sprendimas bus įgyvendinamas Anykščių rajono savivaldybės administracijos, rengiant projektų įgyvendinimo planus ir investicinius projektus veiksmams įgyvendinti iki 2029 m. III </w:t>
      </w:r>
      <w:proofErr w:type="spellStart"/>
      <w:r w:rsidRPr="00EF0CA1">
        <w:rPr>
          <w:rFonts w:eastAsia="Times New Roman"/>
          <w:lang w:val="lt-LT" w:eastAsia="ar-SA"/>
        </w:rPr>
        <w:t>ketv</w:t>
      </w:r>
      <w:proofErr w:type="spellEnd"/>
      <w:r w:rsidRPr="00EF0CA1">
        <w:rPr>
          <w:rFonts w:eastAsia="Times New Roman"/>
          <w:lang w:val="lt-LT" w:eastAsia="ar-SA"/>
        </w:rPr>
        <w:t>.</w:t>
      </w:r>
    </w:p>
    <w:p w14:paraId="018E72E4" w14:textId="08F1E5C0" w:rsidR="006A5CC8" w:rsidRPr="00A45C77" w:rsidRDefault="006A5CC8" w:rsidP="00A45C77">
      <w:pPr>
        <w:suppressAutoHyphens/>
        <w:spacing w:after="0" w:line="360" w:lineRule="auto"/>
        <w:ind w:firstLine="720"/>
        <w:jc w:val="both"/>
        <w:rPr>
          <w:rFonts w:eastAsia="Times New Roman"/>
          <w:b/>
          <w:bCs/>
          <w:lang w:val="lt-LT"/>
        </w:rPr>
      </w:pPr>
      <w:r w:rsidRPr="00EF0CA1">
        <w:rPr>
          <w:rFonts w:eastAsia="Times New Roman"/>
          <w:b/>
          <w:bCs/>
          <w:lang w:val="lt-LT"/>
        </w:rPr>
        <w:t>7. Sprendimo projekto rengimo metu gauti specialistų vertinimai ir išvados</w:t>
      </w:r>
    </w:p>
    <w:p w14:paraId="6392CD4C" w14:textId="4307A714" w:rsidR="006A5CC8" w:rsidRPr="00A45C77" w:rsidRDefault="006A5CC8" w:rsidP="00A45C77">
      <w:pPr>
        <w:suppressAutoHyphens/>
        <w:spacing w:after="0" w:line="360" w:lineRule="auto"/>
        <w:ind w:firstLine="720"/>
        <w:jc w:val="both"/>
        <w:rPr>
          <w:rFonts w:eastAsia="Times New Roman"/>
          <w:lang w:val="lt-LT"/>
        </w:rPr>
      </w:pPr>
      <w:r w:rsidRPr="00EF0CA1">
        <w:rPr>
          <w:rFonts w:eastAsia="Times New Roman"/>
          <w:lang w:val="lt-LT"/>
        </w:rPr>
        <w:t>Nėra.</w:t>
      </w:r>
    </w:p>
    <w:p w14:paraId="111CEE5B" w14:textId="17A18A2D" w:rsidR="006A5CC8" w:rsidRPr="00EF0CA1" w:rsidRDefault="006A5CC8" w:rsidP="00A45C77">
      <w:pPr>
        <w:suppressAutoHyphens/>
        <w:spacing w:after="0" w:line="360" w:lineRule="auto"/>
        <w:ind w:firstLine="720"/>
        <w:jc w:val="both"/>
        <w:rPr>
          <w:rFonts w:eastAsia="Times New Roman"/>
          <w:b/>
          <w:lang w:val="lt-LT"/>
        </w:rPr>
      </w:pPr>
      <w:r w:rsidRPr="00EF0CA1">
        <w:rPr>
          <w:rFonts w:eastAsia="Times New Roman"/>
          <w:b/>
          <w:lang w:val="lt-LT"/>
        </w:rPr>
        <w:t>8. Kiti reikalingi pagrindimai, skaičiavimai ir paaiškinimai</w:t>
      </w:r>
    </w:p>
    <w:p w14:paraId="649A9BB3" w14:textId="3B60905E" w:rsidR="009065B7" w:rsidRDefault="006A5CC8" w:rsidP="00A45C77">
      <w:pPr>
        <w:spacing w:after="0" w:line="360" w:lineRule="auto"/>
        <w:ind w:firstLine="720"/>
        <w:jc w:val="both"/>
        <w:rPr>
          <w:lang w:val="lt-LT"/>
        </w:rPr>
      </w:pPr>
      <w:r w:rsidRPr="00EF0CA1">
        <w:rPr>
          <w:lang w:val="lt-LT"/>
        </w:rPr>
        <w:t>Pridedamas 2024–2029 m. funkcinės zonos Anykščių, Molėtų ir Utenos rajonų savivaldybėse</w:t>
      </w:r>
    </w:p>
    <w:p w14:paraId="26948527" w14:textId="028F447D" w:rsidR="006A5CC8" w:rsidRPr="00EF0CA1" w:rsidRDefault="006A5CC8" w:rsidP="00A45C77">
      <w:pPr>
        <w:spacing w:after="0" w:line="360" w:lineRule="auto"/>
        <w:ind w:firstLine="720"/>
        <w:jc w:val="both"/>
        <w:rPr>
          <w:lang w:val="lt-LT"/>
        </w:rPr>
      </w:pPr>
      <w:r w:rsidRPr="00EF0CA1">
        <w:rPr>
          <w:lang w:val="lt-LT"/>
        </w:rPr>
        <w:t>(Ežerų Lietuva) strategijos priedo projekto lyginamasis variantas.</w:t>
      </w:r>
    </w:p>
    <w:p w14:paraId="59DE1F6B" w14:textId="77A00F77" w:rsidR="006A5CC8" w:rsidRPr="00EF0CA1" w:rsidRDefault="006A5CC8" w:rsidP="00A45C77">
      <w:pPr>
        <w:suppressAutoHyphens/>
        <w:spacing w:after="0" w:line="360" w:lineRule="auto"/>
        <w:ind w:firstLine="720"/>
        <w:jc w:val="both"/>
        <w:rPr>
          <w:rFonts w:eastAsia="Times New Roman"/>
          <w:b/>
          <w:lang w:val="lt-LT"/>
        </w:rPr>
      </w:pPr>
      <w:r w:rsidRPr="00EF0CA1">
        <w:rPr>
          <w:rFonts w:eastAsia="Times New Roman"/>
          <w:b/>
          <w:lang w:val="lt-LT"/>
        </w:rPr>
        <w:t xml:space="preserve">9. Sprendimo projekto iniciatoriai ir rengėjai, pranešėjas             </w:t>
      </w:r>
    </w:p>
    <w:p w14:paraId="39682C3B" w14:textId="5FDCC9A9" w:rsidR="006A5CC8" w:rsidRPr="00EF0CA1" w:rsidRDefault="006A5CC8" w:rsidP="00A45C77">
      <w:pPr>
        <w:suppressAutoHyphens/>
        <w:spacing w:after="0" w:line="360" w:lineRule="auto"/>
        <w:ind w:firstLine="720"/>
        <w:jc w:val="both"/>
        <w:rPr>
          <w:rFonts w:eastAsia="Times New Roman"/>
          <w:lang w:val="lt-LT" w:eastAsia="ar-SA"/>
        </w:rPr>
      </w:pPr>
      <w:r w:rsidRPr="00EF0CA1">
        <w:rPr>
          <w:rFonts w:eastAsia="Times New Roman"/>
          <w:lang w:val="lt-LT" w:eastAsia="ar-SA"/>
        </w:rPr>
        <w:t>Iniciatorius – Anykščių rajono savivaldybės administracija</w:t>
      </w:r>
      <w:r w:rsidR="00174CE5" w:rsidRPr="00EF0CA1">
        <w:rPr>
          <w:rFonts w:eastAsia="Times New Roman"/>
          <w:lang w:val="lt-LT" w:eastAsia="ar-SA"/>
        </w:rPr>
        <w:t>.</w:t>
      </w:r>
    </w:p>
    <w:p w14:paraId="424DDBBB" w14:textId="77777777" w:rsidR="009065B7" w:rsidRDefault="006A5CC8" w:rsidP="00A45C77">
      <w:pPr>
        <w:suppressAutoHyphens/>
        <w:spacing w:after="0" w:line="360" w:lineRule="auto"/>
        <w:ind w:firstLine="720"/>
        <w:jc w:val="both"/>
        <w:rPr>
          <w:rFonts w:eastAsia="Times New Roman"/>
          <w:lang w:val="lt-LT" w:eastAsia="ar-SA"/>
        </w:rPr>
      </w:pPr>
      <w:r w:rsidRPr="00EF0CA1">
        <w:rPr>
          <w:rFonts w:eastAsia="Times New Roman"/>
          <w:lang w:val="lt-LT" w:eastAsia="ar-SA"/>
        </w:rPr>
        <w:t xml:space="preserve">Rengėjas / pranešėjas – Jolanta Jucevičienė, Anykščių rajono savivaldybės administracijos </w:t>
      </w:r>
    </w:p>
    <w:p w14:paraId="6C759D89" w14:textId="527C92C2" w:rsidR="006A5CC8" w:rsidRPr="00EF0CA1" w:rsidRDefault="006A5CC8" w:rsidP="00A45C77">
      <w:pPr>
        <w:suppressAutoHyphens/>
        <w:spacing w:after="0" w:line="360" w:lineRule="auto"/>
        <w:ind w:firstLine="720"/>
        <w:jc w:val="both"/>
        <w:rPr>
          <w:rFonts w:eastAsia="Times New Roman"/>
          <w:lang w:val="lt-LT" w:eastAsia="lt-LT"/>
        </w:rPr>
      </w:pPr>
      <w:r w:rsidRPr="00EF0CA1">
        <w:rPr>
          <w:rFonts w:eastAsia="Times New Roman"/>
          <w:lang w:val="lt-LT" w:eastAsia="ar-SA"/>
        </w:rPr>
        <w:t>Investicijų ir projektų valdymo skyriaus vedėja</w:t>
      </w:r>
      <w:r w:rsidR="00174CE5" w:rsidRPr="00EF0CA1">
        <w:rPr>
          <w:rFonts w:eastAsia="Times New Roman"/>
          <w:lang w:val="lt-LT" w:eastAsia="ar-SA"/>
        </w:rPr>
        <w:t>.</w:t>
      </w:r>
    </w:p>
    <w:p w14:paraId="47F08376" w14:textId="77777777" w:rsidR="006A5CC8" w:rsidRPr="00EF0CA1" w:rsidRDefault="006A5CC8" w:rsidP="00A45C77">
      <w:pPr>
        <w:spacing w:after="0" w:line="360" w:lineRule="auto"/>
        <w:jc w:val="both"/>
        <w:rPr>
          <w:rFonts w:eastAsia="Times New Roman"/>
          <w:b/>
          <w:lang w:val="lt-LT"/>
        </w:rPr>
      </w:pPr>
    </w:p>
    <w:p w14:paraId="70F0233A" w14:textId="77777777" w:rsidR="006A5CC8" w:rsidRPr="00EF0CA1" w:rsidRDefault="006A5CC8" w:rsidP="006A5CC8">
      <w:pPr>
        <w:spacing w:after="0" w:line="240" w:lineRule="auto"/>
        <w:ind w:left="357"/>
        <w:rPr>
          <w:rFonts w:eastAsia="Times New Roman"/>
          <w:b/>
          <w:lang w:val="lt-LT"/>
        </w:rPr>
      </w:pPr>
    </w:p>
    <w:p w14:paraId="47844E59" w14:textId="77777777" w:rsidR="006A5CC8" w:rsidRPr="00EF0CA1" w:rsidRDefault="006A5CC8" w:rsidP="006A5CC8">
      <w:pPr>
        <w:spacing w:after="0" w:line="240" w:lineRule="auto"/>
        <w:ind w:left="357"/>
        <w:rPr>
          <w:rFonts w:eastAsia="Times New Roman"/>
          <w:b/>
          <w:lang w:val="lt-LT"/>
        </w:rPr>
      </w:pPr>
    </w:p>
    <w:p w14:paraId="537B47F8" w14:textId="77777777" w:rsidR="00BE38F0" w:rsidRPr="00EF0CA1" w:rsidRDefault="00BE38F0" w:rsidP="006A5CC8">
      <w:pPr>
        <w:shd w:val="clear" w:color="auto" w:fill="FFFFFF"/>
        <w:jc w:val="center"/>
        <w:rPr>
          <w:lang w:val="lt-LT"/>
        </w:rPr>
      </w:pPr>
    </w:p>
    <w:sectPr w:rsidR="00BE38F0" w:rsidRPr="00EF0CA1" w:rsidSect="00B55572">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0A0E" w14:textId="77777777" w:rsidR="00FD16A2" w:rsidRDefault="00FD16A2" w:rsidP="00C459BD">
      <w:pPr>
        <w:spacing w:after="0" w:line="240" w:lineRule="auto"/>
      </w:pPr>
      <w:r>
        <w:separator/>
      </w:r>
    </w:p>
  </w:endnote>
  <w:endnote w:type="continuationSeparator" w:id="0">
    <w:p w14:paraId="5BBF1B02" w14:textId="77777777" w:rsidR="00FD16A2" w:rsidRDefault="00FD16A2"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075B8" w14:textId="77777777" w:rsidR="00FD16A2" w:rsidRDefault="00FD16A2" w:rsidP="00C459BD">
      <w:pPr>
        <w:spacing w:after="0" w:line="240" w:lineRule="auto"/>
      </w:pPr>
      <w:r>
        <w:separator/>
      </w:r>
    </w:p>
  </w:footnote>
  <w:footnote w:type="continuationSeparator" w:id="0">
    <w:p w14:paraId="5D344AB7" w14:textId="77777777" w:rsidR="00FD16A2" w:rsidRDefault="00FD16A2"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A2E"/>
    <w:multiLevelType w:val="hybridMultilevel"/>
    <w:tmpl w:val="3FD09EE6"/>
    <w:lvl w:ilvl="0" w:tplc="829CFEBC">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86963"/>
    <w:multiLevelType w:val="hybridMultilevel"/>
    <w:tmpl w:val="EE688F9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19226A"/>
    <w:multiLevelType w:val="hybridMultilevel"/>
    <w:tmpl w:val="13586330"/>
    <w:lvl w:ilvl="0" w:tplc="E81638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D6B1941"/>
    <w:multiLevelType w:val="hybridMultilevel"/>
    <w:tmpl w:val="8572DB6A"/>
    <w:lvl w:ilvl="0" w:tplc="6AACD4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6F0A85"/>
    <w:multiLevelType w:val="hybridMultilevel"/>
    <w:tmpl w:val="933867C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FCB0137"/>
    <w:multiLevelType w:val="hybridMultilevel"/>
    <w:tmpl w:val="9A1CACBC"/>
    <w:lvl w:ilvl="0" w:tplc="EB92D58A">
      <w:start w:val="1"/>
      <w:numFmt w:val="decimal"/>
      <w:lvlText w:val="%1."/>
      <w:lvlJc w:val="left"/>
      <w:pPr>
        <w:ind w:left="1070" w:hanging="360"/>
      </w:pPr>
      <w:rPr>
        <w:rFonts w:hint="default"/>
      </w:rPr>
    </w:lvl>
    <w:lvl w:ilvl="1" w:tplc="04270019">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num w:numId="1" w16cid:durableId="167718057">
    <w:abstractNumId w:val="1"/>
  </w:num>
  <w:num w:numId="2" w16cid:durableId="949627025">
    <w:abstractNumId w:val="2"/>
  </w:num>
  <w:num w:numId="3" w16cid:durableId="278025978">
    <w:abstractNumId w:val="6"/>
  </w:num>
  <w:num w:numId="4" w16cid:durableId="287130112">
    <w:abstractNumId w:val="5"/>
  </w:num>
  <w:num w:numId="5" w16cid:durableId="587933449">
    <w:abstractNumId w:val="4"/>
  </w:num>
  <w:num w:numId="6" w16cid:durableId="630475416">
    <w:abstractNumId w:val="3"/>
  </w:num>
  <w:num w:numId="7" w16cid:durableId="389503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02A0"/>
    <w:rsid w:val="00007379"/>
    <w:rsid w:val="00023541"/>
    <w:rsid w:val="00032999"/>
    <w:rsid w:val="00037860"/>
    <w:rsid w:val="00061066"/>
    <w:rsid w:val="000863BA"/>
    <w:rsid w:val="000D7847"/>
    <w:rsid w:val="00121F87"/>
    <w:rsid w:val="001401C0"/>
    <w:rsid w:val="00174CE5"/>
    <w:rsid w:val="001A3047"/>
    <w:rsid w:val="001A438E"/>
    <w:rsid w:val="001B2944"/>
    <w:rsid w:val="001E606F"/>
    <w:rsid w:val="0025322A"/>
    <w:rsid w:val="002629DD"/>
    <w:rsid w:val="002774DF"/>
    <w:rsid w:val="00281314"/>
    <w:rsid w:val="00292E5E"/>
    <w:rsid w:val="003051AA"/>
    <w:rsid w:val="00357843"/>
    <w:rsid w:val="003A396A"/>
    <w:rsid w:val="003C54CB"/>
    <w:rsid w:val="003F1D48"/>
    <w:rsid w:val="00414C74"/>
    <w:rsid w:val="004267B0"/>
    <w:rsid w:val="0044457D"/>
    <w:rsid w:val="00486308"/>
    <w:rsid w:val="00513A92"/>
    <w:rsid w:val="00555B3B"/>
    <w:rsid w:val="005A7848"/>
    <w:rsid w:val="005B5E05"/>
    <w:rsid w:val="005E16E2"/>
    <w:rsid w:val="00605632"/>
    <w:rsid w:val="0065275D"/>
    <w:rsid w:val="006829ED"/>
    <w:rsid w:val="006A5CC8"/>
    <w:rsid w:val="006E4252"/>
    <w:rsid w:val="006F0F4C"/>
    <w:rsid w:val="00730F5E"/>
    <w:rsid w:val="00737916"/>
    <w:rsid w:val="00761FC9"/>
    <w:rsid w:val="00764029"/>
    <w:rsid w:val="00801630"/>
    <w:rsid w:val="00841E43"/>
    <w:rsid w:val="0088553F"/>
    <w:rsid w:val="00890F33"/>
    <w:rsid w:val="009065B7"/>
    <w:rsid w:val="00907580"/>
    <w:rsid w:val="00930FBC"/>
    <w:rsid w:val="00937E7D"/>
    <w:rsid w:val="00946B98"/>
    <w:rsid w:val="009767B3"/>
    <w:rsid w:val="0099393F"/>
    <w:rsid w:val="00996DA6"/>
    <w:rsid w:val="009A0C02"/>
    <w:rsid w:val="009E2EBB"/>
    <w:rsid w:val="009E6F8D"/>
    <w:rsid w:val="00A33373"/>
    <w:rsid w:val="00A37FF5"/>
    <w:rsid w:val="00A44478"/>
    <w:rsid w:val="00A45C77"/>
    <w:rsid w:val="00A90F82"/>
    <w:rsid w:val="00A94C1B"/>
    <w:rsid w:val="00A97E76"/>
    <w:rsid w:val="00AC09EE"/>
    <w:rsid w:val="00B1640B"/>
    <w:rsid w:val="00B55572"/>
    <w:rsid w:val="00BE38F0"/>
    <w:rsid w:val="00C02553"/>
    <w:rsid w:val="00C1374D"/>
    <w:rsid w:val="00C303B2"/>
    <w:rsid w:val="00C33CBA"/>
    <w:rsid w:val="00C3667A"/>
    <w:rsid w:val="00C459BD"/>
    <w:rsid w:val="00C50D07"/>
    <w:rsid w:val="00C705C5"/>
    <w:rsid w:val="00D87FC7"/>
    <w:rsid w:val="00E60170"/>
    <w:rsid w:val="00E745BC"/>
    <w:rsid w:val="00E9313E"/>
    <w:rsid w:val="00EC214E"/>
    <w:rsid w:val="00EE39B1"/>
    <w:rsid w:val="00EF0CA1"/>
    <w:rsid w:val="00EF6717"/>
    <w:rsid w:val="00F1322D"/>
    <w:rsid w:val="00F55FB2"/>
    <w:rsid w:val="00F81F6A"/>
    <w:rsid w:val="00FA1BE2"/>
    <w:rsid w:val="00FD16A2"/>
    <w:rsid w:val="00FD3357"/>
    <w:rsid w:val="00FE5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651D1"/>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3C54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34"/>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customStyle="1" w:styleId="Antrat4Diagrama">
    <w:name w:val="Antraštė 4 Diagrama"/>
    <w:basedOn w:val="Numatytasispastraiposriftas"/>
    <w:link w:val="Antrat4"/>
    <w:uiPriority w:val="9"/>
    <w:semiHidden/>
    <w:rsid w:val="003C54CB"/>
    <w:rPr>
      <w:rFonts w:asciiTheme="majorHAnsi" w:eastAsiaTheme="majorEastAsia" w:hAnsiTheme="majorHAnsi" w:cstheme="majorBidi"/>
      <w:i/>
      <w:iCs/>
      <w:color w:val="2F5496" w:themeColor="accent1" w:themeShade="BF"/>
    </w:rPr>
  </w:style>
  <w:style w:type="character" w:styleId="Hipersaitas">
    <w:name w:val="Hyperlink"/>
    <w:basedOn w:val="Numatytasispastraiposriftas"/>
    <w:uiPriority w:val="99"/>
    <w:unhideWhenUsed/>
    <w:rsid w:val="00EC214E"/>
    <w:rPr>
      <w:color w:val="0563C1" w:themeColor="hyperlink"/>
      <w:u w:val="single"/>
    </w:rPr>
  </w:style>
  <w:style w:type="character" w:styleId="Neapdorotaspaminjimas">
    <w:name w:val="Unresolved Mention"/>
    <w:basedOn w:val="Numatytasispastraiposriftas"/>
    <w:uiPriority w:val="99"/>
    <w:semiHidden/>
    <w:unhideWhenUsed/>
    <w:rsid w:val="00E745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7133</Words>
  <Characters>4066</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7</cp:revision>
  <dcterms:created xsi:type="dcterms:W3CDTF">2026-04-20T14:07:00Z</dcterms:created>
  <dcterms:modified xsi:type="dcterms:W3CDTF">2026-04-22T10:41:00Z</dcterms:modified>
</cp:coreProperties>
</file>